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8CF59" w14:textId="5884720D" w:rsidR="000E4EF8" w:rsidRPr="00802EEC" w:rsidRDefault="00DD1367">
      <w:pPr>
        <w:jc w:val="center"/>
        <w:rPr>
          <w:rFonts w:ascii="Century Gothic" w:hAnsi="Century Gothic"/>
          <w:sz w:val="56"/>
          <w:szCs w:val="56"/>
        </w:rPr>
      </w:pPr>
      <w:r w:rsidRPr="00802EEC">
        <w:rPr>
          <w:rFonts w:ascii="Century Gothic" w:hAnsi="Century Gothic"/>
          <w:b/>
          <w:sz w:val="56"/>
          <w:szCs w:val="56"/>
        </w:rPr>
        <w:t>Instructor’s Solution</w:t>
      </w:r>
      <w:r w:rsidR="00221FD3" w:rsidRPr="00802EEC">
        <w:rPr>
          <w:rFonts w:ascii="Century Gothic" w:hAnsi="Century Gothic"/>
          <w:b/>
          <w:sz w:val="56"/>
          <w:szCs w:val="56"/>
        </w:rPr>
        <w:t>s</w:t>
      </w:r>
      <w:r w:rsidR="00221FD3" w:rsidRPr="00802EEC">
        <w:rPr>
          <w:rFonts w:ascii="Century Gothic" w:hAnsi="Century Gothic"/>
          <w:b/>
          <w:sz w:val="56"/>
          <w:szCs w:val="56"/>
        </w:rPr>
        <w:br/>
      </w:r>
      <w:r w:rsidRPr="00802EEC">
        <w:rPr>
          <w:rFonts w:ascii="Century Gothic" w:hAnsi="Century Gothic"/>
          <w:b/>
          <w:sz w:val="56"/>
          <w:szCs w:val="56"/>
        </w:rPr>
        <w:t>Manual</w:t>
      </w:r>
    </w:p>
    <w:p w14:paraId="29F745E0" w14:textId="77777777" w:rsidR="000E4EF8" w:rsidRPr="00221FD3" w:rsidRDefault="00003988">
      <w:pPr>
        <w:jc w:val="center"/>
        <w:rPr>
          <w:rFonts w:ascii="Century Gothic" w:hAnsi="Century Gothic"/>
          <w:sz w:val="28"/>
          <w:szCs w:val="28"/>
        </w:rPr>
      </w:pPr>
      <w:r w:rsidRPr="00221FD3">
        <w:rPr>
          <w:rFonts w:ascii="Century Gothic" w:hAnsi="Century Gothic"/>
          <w:i/>
          <w:sz w:val="28"/>
          <w:szCs w:val="28"/>
        </w:rPr>
        <w:t> </w:t>
      </w:r>
    </w:p>
    <w:p w14:paraId="3DC6F2BE" w14:textId="1ED04116" w:rsidR="000E4EF8" w:rsidRPr="00221FD3" w:rsidRDefault="00003988">
      <w:pPr>
        <w:jc w:val="center"/>
        <w:rPr>
          <w:rFonts w:ascii="Century Gothic" w:hAnsi="Century Gothic"/>
          <w:b/>
          <w:sz w:val="72"/>
          <w:szCs w:val="72"/>
        </w:rPr>
      </w:pPr>
      <w:r w:rsidRPr="00221FD3">
        <w:rPr>
          <w:rFonts w:ascii="Century Gothic" w:hAnsi="Century Gothic"/>
          <w:b/>
          <w:sz w:val="72"/>
          <w:szCs w:val="72"/>
        </w:rPr>
        <w:t>M</w:t>
      </w:r>
      <w:r w:rsidR="00BF1B91">
        <w:rPr>
          <w:rFonts w:ascii="Century Gothic" w:hAnsi="Century Gothic"/>
          <w:b/>
          <w:sz w:val="72"/>
          <w:szCs w:val="72"/>
        </w:rPr>
        <w:t>i</w:t>
      </w:r>
      <w:r w:rsidRPr="00221FD3">
        <w:rPr>
          <w:rFonts w:ascii="Century Gothic" w:hAnsi="Century Gothic"/>
          <w:b/>
          <w:sz w:val="72"/>
          <w:szCs w:val="72"/>
        </w:rPr>
        <w:t>croeconomics</w:t>
      </w:r>
    </w:p>
    <w:p w14:paraId="0AE985A0" w14:textId="75719229" w:rsidR="004C6175" w:rsidRPr="00221FD3" w:rsidRDefault="004C6175">
      <w:pPr>
        <w:jc w:val="center"/>
        <w:rPr>
          <w:rFonts w:ascii="Century Gothic" w:hAnsi="Century Gothic"/>
          <w:sz w:val="44"/>
          <w:szCs w:val="44"/>
        </w:rPr>
      </w:pPr>
      <w:r w:rsidRPr="00221FD3">
        <w:rPr>
          <w:rFonts w:ascii="Century Gothic" w:hAnsi="Century Gothic"/>
          <w:b/>
          <w:sz w:val="44"/>
          <w:szCs w:val="44"/>
        </w:rPr>
        <w:t>Fourth Canadian Edition</w:t>
      </w:r>
    </w:p>
    <w:p w14:paraId="0B715981" w14:textId="77777777" w:rsidR="000E4EF8" w:rsidRPr="00221FD3" w:rsidRDefault="00003988">
      <w:pPr>
        <w:jc w:val="center"/>
        <w:rPr>
          <w:rFonts w:ascii="Century Gothic" w:hAnsi="Century Gothic"/>
        </w:rPr>
      </w:pPr>
      <w:r w:rsidRPr="00221FD3">
        <w:rPr>
          <w:rFonts w:ascii="Century Gothic" w:hAnsi="Century Gothic"/>
          <w:b/>
          <w:sz w:val="32"/>
          <w:szCs w:val="32"/>
        </w:rPr>
        <w:t> </w:t>
      </w:r>
    </w:p>
    <w:p w14:paraId="16835B52" w14:textId="77777777" w:rsidR="000E4EF8" w:rsidRPr="00221FD3" w:rsidRDefault="00003988">
      <w:pPr>
        <w:rPr>
          <w:rFonts w:ascii="Century Gothic" w:hAnsi="Century Gothic"/>
        </w:rPr>
      </w:pPr>
      <w:r w:rsidRPr="00221FD3">
        <w:rPr>
          <w:rFonts w:ascii="Century Gothic" w:hAnsi="Century Gothic"/>
          <w:b/>
        </w:rPr>
        <w:t> </w:t>
      </w:r>
    </w:p>
    <w:p w14:paraId="3667A742" w14:textId="2DBEBCD4" w:rsidR="00003988" w:rsidRPr="00221FD3" w:rsidRDefault="00003988" w:rsidP="00003988">
      <w:pPr>
        <w:jc w:val="center"/>
        <w:rPr>
          <w:rFonts w:ascii="Century Gothic" w:hAnsi="Century Gothic"/>
          <w:b/>
          <w:bCs/>
          <w:sz w:val="32"/>
          <w:lang w:val="en-CA"/>
        </w:rPr>
      </w:pPr>
      <w:r w:rsidRPr="00221FD3">
        <w:rPr>
          <w:rFonts w:ascii="Century Gothic" w:hAnsi="Century Gothic"/>
          <w:b/>
          <w:bCs/>
          <w:sz w:val="32"/>
          <w:lang w:val="en-CA"/>
        </w:rPr>
        <w:t>Glenn Hubbard</w:t>
      </w:r>
    </w:p>
    <w:p w14:paraId="41886525" w14:textId="77777777" w:rsidR="00003988" w:rsidRPr="00221FD3" w:rsidRDefault="00003988" w:rsidP="00003988">
      <w:pPr>
        <w:jc w:val="center"/>
        <w:rPr>
          <w:rFonts w:ascii="Century Gothic" w:hAnsi="Century Gothic"/>
          <w:i/>
          <w:sz w:val="28"/>
        </w:rPr>
      </w:pPr>
      <w:r w:rsidRPr="00221FD3">
        <w:rPr>
          <w:rFonts w:ascii="Century Gothic" w:hAnsi="Century Gothic"/>
          <w:i/>
          <w:sz w:val="28"/>
        </w:rPr>
        <w:t>Columbia University</w:t>
      </w:r>
    </w:p>
    <w:p w14:paraId="289D11F0" w14:textId="77777777" w:rsidR="00003988" w:rsidRPr="00221FD3" w:rsidRDefault="00003988" w:rsidP="00003988">
      <w:pPr>
        <w:tabs>
          <w:tab w:val="left" w:pos="5340"/>
        </w:tabs>
        <w:rPr>
          <w:rFonts w:ascii="Century Gothic" w:hAnsi="Century Gothic"/>
          <w:i/>
          <w:sz w:val="28"/>
        </w:rPr>
      </w:pPr>
      <w:r w:rsidRPr="00221FD3">
        <w:rPr>
          <w:rFonts w:ascii="Century Gothic" w:hAnsi="Century Gothic"/>
          <w:i/>
          <w:sz w:val="28"/>
        </w:rPr>
        <w:tab/>
      </w:r>
    </w:p>
    <w:p w14:paraId="2CC5E155" w14:textId="77777777" w:rsidR="00003988" w:rsidRPr="00221FD3" w:rsidRDefault="00003988" w:rsidP="00003988">
      <w:pPr>
        <w:jc w:val="center"/>
        <w:rPr>
          <w:rFonts w:ascii="Century Gothic" w:hAnsi="Century Gothic"/>
          <w:b/>
          <w:bCs/>
          <w:sz w:val="32"/>
          <w:lang w:val="en-CA"/>
        </w:rPr>
      </w:pPr>
      <w:r w:rsidRPr="00221FD3">
        <w:rPr>
          <w:rFonts w:ascii="Century Gothic" w:hAnsi="Century Gothic"/>
          <w:b/>
          <w:bCs/>
          <w:sz w:val="32"/>
          <w:lang w:val="en-CA"/>
        </w:rPr>
        <w:t>Anthony Patrick O’Brien</w:t>
      </w:r>
    </w:p>
    <w:p w14:paraId="3E6235BF" w14:textId="77777777" w:rsidR="00003988" w:rsidRPr="00221FD3" w:rsidRDefault="00003988" w:rsidP="00003988">
      <w:pPr>
        <w:jc w:val="center"/>
        <w:rPr>
          <w:rFonts w:ascii="Century Gothic" w:hAnsi="Century Gothic"/>
          <w:i/>
          <w:sz w:val="28"/>
        </w:rPr>
      </w:pPr>
      <w:r w:rsidRPr="00221FD3">
        <w:rPr>
          <w:rFonts w:ascii="Century Gothic" w:hAnsi="Century Gothic"/>
          <w:i/>
          <w:sz w:val="28"/>
        </w:rPr>
        <w:t>Lehigh University</w:t>
      </w:r>
    </w:p>
    <w:p w14:paraId="58B4BF3F" w14:textId="77777777" w:rsidR="00003988" w:rsidRPr="00221FD3" w:rsidRDefault="00003988" w:rsidP="00003988">
      <w:pPr>
        <w:jc w:val="center"/>
        <w:rPr>
          <w:rFonts w:ascii="Century Gothic" w:hAnsi="Century Gothic"/>
          <w:b/>
          <w:sz w:val="32"/>
        </w:rPr>
      </w:pPr>
    </w:p>
    <w:p w14:paraId="2919AC14" w14:textId="014E7AD2" w:rsidR="00003988" w:rsidRPr="00221FD3" w:rsidRDefault="00003988" w:rsidP="00003988">
      <w:pPr>
        <w:jc w:val="center"/>
        <w:rPr>
          <w:rFonts w:ascii="Century Gothic" w:hAnsi="Century Gothic"/>
          <w:b/>
          <w:i/>
          <w:sz w:val="32"/>
        </w:rPr>
      </w:pPr>
      <w:r w:rsidRPr="00221FD3">
        <w:rPr>
          <w:rFonts w:ascii="Century Gothic" w:hAnsi="Century Gothic"/>
          <w:b/>
          <w:bCs/>
          <w:sz w:val="32"/>
          <w:lang w:val="en-CA"/>
        </w:rPr>
        <w:t>Apostol</w:t>
      </w:r>
      <w:r w:rsidR="006C1461">
        <w:rPr>
          <w:rFonts w:ascii="Century Gothic" w:hAnsi="Century Gothic"/>
          <w:b/>
          <w:bCs/>
          <w:sz w:val="32"/>
          <w:lang w:val="en-CA"/>
        </w:rPr>
        <w:t>o</w:t>
      </w:r>
      <w:r w:rsidRPr="00221FD3">
        <w:rPr>
          <w:rFonts w:ascii="Century Gothic" w:hAnsi="Century Gothic"/>
          <w:b/>
          <w:bCs/>
          <w:sz w:val="32"/>
          <w:lang w:val="en-CA"/>
        </w:rPr>
        <w:t>s Serletis</w:t>
      </w:r>
      <w:r w:rsidRPr="00221FD3">
        <w:rPr>
          <w:rFonts w:ascii="Century Gothic" w:hAnsi="Century Gothic"/>
          <w:b/>
          <w:i/>
          <w:sz w:val="32"/>
        </w:rPr>
        <w:t xml:space="preserve"> </w:t>
      </w:r>
    </w:p>
    <w:p w14:paraId="58EB4D16" w14:textId="77777777" w:rsidR="00003988" w:rsidRPr="00221FD3" w:rsidRDefault="00003988" w:rsidP="00003988">
      <w:pPr>
        <w:jc w:val="center"/>
        <w:rPr>
          <w:rFonts w:ascii="Century Gothic" w:hAnsi="Century Gothic"/>
          <w:i/>
          <w:sz w:val="28"/>
        </w:rPr>
      </w:pPr>
      <w:r w:rsidRPr="00221FD3">
        <w:rPr>
          <w:rFonts w:ascii="Century Gothic" w:hAnsi="Century Gothic"/>
          <w:i/>
          <w:sz w:val="28"/>
        </w:rPr>
        <w:t>University of Calgary</w:t>
      </w:r>
    </w:p>
    <w:p w14:paraId="55F92C51" w14:textId="77777777" w:rsidR="00003988" w:rsidRPr="00221FD3" w:rsidRDefault="00003988" w:rsidP="00003988">
      <w:pPr>
        <w:jc w:val="center"/>
        <w:rPr>
          <w:rFonts w:ascii="Century Gothic" w:hAnsi="Century Gothic"/>
          <w:b/>
          <w:sz w:val="32"/>
        </w:rPr>
      </w:pPr>
    </w:p>
    <w:p w14:paraId="53260BC5" w14:textId="77777777" w:rsidR="00003988" w:rsidRPr="00221FD3" w:rsidRDefault="00003988" w:rsidP="00003988">
      <w:pPr>
        <w:jc w:val="center"/>
        <w:rPr>
          <w:rFonts w:ascii="Century Gothic" w:hAnsi="Century Gothic"/>
          <w:b/>
          <w:sz w:val="32"/>
        </w:rPr>
      </w:pPr>
      <w:r w:rsidRPr="00221FD3">
        <w:rPr>
          <w:rFonts w:ascii="Century Gothic" w:hAnsi="Century Gothic"/>
          <w:b/>
          <w:sz w:val="32"/>
        </w:rPr>
        <w:t>Jason Childs</w:t>
      </w:r>
    </w:p>
    <w:p w14:paraId="759E776E" w14:textId="77777777" w:rsidR="00003988" w:rsidRPr="00221FD3" w:rsidRDefault="00003988" w:rsidP="00003988">
      <w:pPr>
        <w:jc w:val="center"/>
        <w:rPr>
          <w:rFonts w:ascii="Century Gothic" w:hAnsi="Century Gothic"/>
          <w:i/>
          <w:sz w:val="28"/>
        </w:rPr>
      </w:pPr>
      <w:r w:rsidRPr="00221FD3">
        <w:rPr>
          <w:rFonts w:ascii="Century Gothic" w:hAnsi="Century Gothic"/>
          <w:i/>
          <w:sz w:val="28"/>
        </w:rPr>
        <w:t>University of Regina</w:t>
      </w:r>
    </w:p>
    <w:p w14:paraId="71809192" w14:textId="77777777" w:rsidR="000E4EF8" w:rsidRPr="00221FD3" w:rsidRDefault="000E4EF8">
      <w:pPr>
        <w:jc w:val="center"/>
        <w:rPr>
          <w:rFonts w:ascii="Century Gothic" w:hAnsi="Century Gothic"/>
          <w:sz w:val="28"/>
          <w:szCs w:val="28"/>
        </w:rPr>
      </w:pPr>
    </w:p>
    <w:p w14:paraId="6C5D719E" w14:textId="77777777" w:rsidR="000E4EF8" w:rsidRPr="00221FD3" w:rsidRDefault="00003988">
      <w:pPr>
        <w:jc w:val="center"/>
        <w:rPr>
          <w:rFonts w:ascii="Century Gothic" w:hAnsi="Century Gothic"/>
        </w:rPr>
      </w:pPr>
      <w:r w:rsidRPr="00221FD3">
        <w:rPr>
          <w:rFonts w:ascii="Century Gothic" w:hAnsi="Century Gothic"/>
          <w:i/>
          <w:sz w:val="28"/>
          <w:szCs w:val="28"/>
        </w:rPr>
        <w:t xml:space="preserve"> </w:t>
      </w:r>
    </w:p>
    <w:p w14:paraId="57DCA3AC" w14:textId="77777777" w:rsidR="000E4EF8" w:rsidRPr="00221FD3" w:rsidRDefault="000E4EF8">
      <w:pPr>
        <w:jc w:val="center"/>
        <w:rPr>
          <w:rFonts w:ascii="Century Gothic" w:hAnsi="Century Gothic"/>
        </w:rPr>
      </w:pPr>
    </w:p>
    <w:p w14:paraId="467FDF44" w14:textId="77777777" w:rsidR="000E4EF8" w:rsidRPr="00221FD3" w:rsidRDefault="00003988">
      <w:pPr>
        <w:jc w:val="center"/>
        <w:rPr>
          <w:rFonts w:ascii="Century Gothic" w:hAnsi="Century Gothic"/>
          <w:sz w:val="32"/>
          <w:szCs w:val="32"/>
        </w:rPr>
      </w:pPr>
      <w:r w:rsidRPr="00221FD3">
        <w:rPr>
          <w:rFonts w:ascii="Century Gothic" w:hAnsi="Century Gothic"/>
          <w:b/>
          <w:noProof/>
          <w:sz w:val="32"/>
          <w:szCs w:val="32"/>
        </w:rPr>
        <w:drawing>
          <wp:inline distT="0" distB="0" distL="114300" distR="114300" wp14:anchorId="2D0A118E" wp14:editId="724E4615">
            <wp:extent cx="1847850" cy="533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47850" cy="533400"/>
                    </a:xfrm>
                    <a:prstGeom prst="rect">
                      <a:avLst/>
                    </a:prstGeom>
                    <a:ln/>
                  </pic:spPr>
                </pic:pic>
              </a:graphicData>
            </a:graphic>
          </wp:inline>
        </w:drawing>
      </w:r>
    </w:p>
    <w:p w14:paraId="32A50F1E" w14:textId="77777777" w:rsidR="000E4EF8" w:rsidRPr="00221FD3" w:rsidRDefault="000E4EF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eastAsia="Times" w:hAnsi="Century Gothic" w:cs="Times"/>
        </w:rPr>
      </w:pPr>
    </w:p>
    <w:p w14:paraId="72E47041" w14:textId="77777777" w:rsidR="00AA3F6C" w:rsidRDefault="00AA3F6C" w:rsidP="00DD1367">
      <w:pPr>
        <w:rPr>
          <w:rFonts w:ascii="Century Gothic" w:eastAsia="Times" w:hAnsi="Century Gothic" w:cs="Times"/>
          <w:color w:val="000000"/>
          <w:sz w:val="20"/>
          <w:szCs w:val="20"/>
        </w:rPr>
      </w:pPr>
    </w:p>
    <w:p w14:paraId="38CEAB93" w14:textId="257ACBAD" w:rsidR="000E4EF8" w:rsidRPr="00AA3F6C" w:rsidRDefault="00003988" w:rsidP="00DD1367">
      <w:pPr>
        <w:rPr>
          <w:rFonts w:ascii="Century Gothic" w:eastAsia="Times" w:hAnsi="Century Gothic" w:cs="Times"/>
          <w:color w:val="000000"/>
          <w:sz w:val="20"/>
          <w:szCs w:val="20"/>
        </w:rPr>
      </w:pPr>
      <w:r w:rsidRPr="00221FD3">
        <w:rPr>
          <w:rFonts w:ascii="Century Gothic" w:eastAsia="Times" w:hAnsi="Century Gothic" w:cs="Times"/>
          <w:color w:val="000000"/>
          <w:sz w:val="20"/>
          <w:szCs w:val="20"/>
        </w:rPr>
        <w:t xml:space="preserve">ISBN </w:t>
      </w:r>
      <w:r w:rsidR="00AA3F6C" w:rsidRPr="00AA3F6C">
        <w:rPr>
          <w:rFonts w:ascii="Century Gothic" w:hAnsi="Century Gothic" w:cs="Calibri"/>
          <w:color w:val="444444"/>
          <w:sz w:val="20"/>
          <w:szCs w:val="20"/>
          <w:shd w:val="clear" w:color="auto" w:fill="FFFFFF"/>
        </w:rPr>
        <w:t>978-0-13-768860-9</w:t>
      </w:r>
    </w:p>
    <w:p w14:paraId="516BAF9D" w14:textId="77777777" w:rsidR="00DD1367" w:rsidRPr="00221FD3" w:rsidRDefault="00DD1367" w:rsidP="00DD1367">
      <w:pPr>
        <w:rPr>
          <w:rFonts w:ascii="Century Gothic" w:hAnsi="Century Gothic"/>
          <w:color w:val="000000"/>
          <w:sz w:val="24"/>
          <w:szCs w:val="24"/>
        </w:rPr>
      </w:pPr>
    </w:p>
    <w:p w14:paraId="00C84076" w14:textId="1E375BF9" w:rsidR="000E4EF8" w:rsidRDefault="00003988" w:rsidP="00214355">
      <w:pPr>
        <w:jc w:val="both"/>
        <w:rPr>
          <w:rFonts w:ascii="Century Gothic" w:eastAsia="Times" w:hAnsi="Century Gothic" w:cs="Times"/>
          <w:sz w:val="18"/>
          <w:szCs w:val="18"/>
        </w:rPr>
      </w:pPr>
      <w:r w:rsidRPr="00221FD3">
        <w:rPr>
          <w:rFonts w:ascii="Century Gothic" w:eastAsia="Times" w:hAnsi="Century Gothic" w:cs="Times"/>
          <w:sz w:val="18"/>
          <w:szCs w:val="18"/>
        </w:rPr>
        <w:t>Copyright © 202</w:t>
      </w:r>
      <w:r w:rsidR="00802EEC">
        <w:rPr>
          <w:rFonts w:ascii="Century Gothic" w:eastAsia="Times" w:hAnsi="Century Gothic" w:cs="Times"/>
          <w:sz w:val="18"/>
          <w:szCs w:val="18"/>
        </w:rPr>
        <w:t>4</w:t>
      </w:r>
      <w:r w:rsidRPr="00221FD3">
        <w:rPr>
          <w:rFonts w:ascii="Century Gothic" w:eastAsia="Times" w:hAnsi="Century Gothic" w:cs="Times"/>
          <w:sz w:val="18"/>
          <w:szCs w:val="18"/>
        </w:rPr>
        <w:t xml:space="preserve"> Pearson Canada Inc., Toronto, Ontario. All rights reserved. This work is protected by Canadian copyright laws and is provided solely for the use of instructors in teaching their courses and assessing student learning. Dissemination or sale of any part of this work (including on the internet) will destroy the integrity of the work and is not permitted. The copyright holder grants permission to instructors who have adopted</w:t>
      </w:r>
      <w:r w:rsidRPr="00221FD3">
        <w:rPr>
          <w:rFonts w:ascii="Century Gothic" w:eastAsia="Times" w:hAnsi="Century Gothic" w:cs="Times"/>
          <w:i/>
          <w:sz w:val="18"/>
          <w:szCs w:val="18"/>
        </w:rPr>
        <w:t xml:space="preserve"> M</w:t>
      </w:r>
      <w:r w:rsidR="009732A8">
        <w:rPr>
          <w:rFonts w:ascii="Century Gothic" w:eastAsia="Times" w:hAnsi="Century Gothic" w:cs="Times"/>
          <w:i/>
          <w:sz w:val="18"/>
          <w:szCs w:val="18"/>
        </w:rPr>
        <w:t>i</w:t>
      </w:r>
      <w:r w:rsidRPr="00221FD3">
        <w:rPr>
          <w:rFonts w:ascii="Century Gothic" w:eastAsia="Times" w:hAnsi="Century Gothic" w:cs="Times"/>
          <w:i/>
          <w:sz w:val="18"/>
          <w:szCs w:val="18"/>
        </w:rPr>
        <w:t xml:space="preserve">croeconomics, </w:t>
      </w:r>
      <w:r w:rsidR="00BA05D1" w:rsidRPr="00BA05D1">
        <w:rPr>
          <w:rFonts w:ascii="Century Gothic" w:eastAsia="Times" w:hAnsi="Century Gothic" w:cs="Times"/>
          <w:iCs/>
          <w:sz w:val="18"/>
          <w:szCs w:val="18"/>
        </w:rPr>
        <w:t>Fourth Canadian Edition, by</w:t>
      </w:r>
      <w:r w:rsidRPr="00221FD3">
        <w:rPr>
          <w:rFonts w:ascii="Century Gothic" w:eastAsia="Times" w:hAnsi="Century Gothic" w:cs="Times"/>
          <w:sz w:val="18"/>
          <w:szCs w:val="18"/>
        </w:rPr>
        <w:t xml:space="preserve"> Hubbard, O’Brien, Serletis, and Childs, to post this material online only if the use of the website is restricted by access codes to students in the instructor’s class that is using the textbook and provided the reproduced material bears this copyright notice.</w:t>
      </w:r>
    </w:p>
    <w:p w14:paraId="0861E69E" w14:textId="77777777" w:rsidR="00214355" w:rsidRPr="00221FD3" w:rsidRDefault="00214355" w:rsidP="00214355">
      <w:pPr>
        <w:jc w:val="both"/>
        <w:rPr>
          <w:rFonts w:ascii="Century Gothic" w:eastAsia="Times" w:hAnsi="Century Gothic" w:cs="Times"/>
          <w:sz w:val="18"/>
          <w:szCs w:val="18"/>
        </w:rPr>
      </w:pPr>
    </w:p>
    <w:p w14:paraId="2FA5585E" w14:textId="77777777" w:rsidR="00B0699E" w:rsidRPr="0062002E" w:rsidRDefault="00B0699E" w:rsidP="00B0699E">
      <w:pPr>
        <w:spacing w:line="480" w:lineRule="auto"/>
        <w:rPr>
          <w:rFonts w:ascii="Century Gothic" w:hAnsi="Century Gothic"/>
          <w:b/>
          <w:sz w:val="36"/>
          <w:szCs w:val="36"/>
        </w:rPr>
      </w:pPr>
      <w:r w:rsidRPr="0062002E">
        <w:rPr>
          <w:rFonts w:ascii="Century Gothic" w:hAnsi="Century Gothic"/>
          <w:b/>
          <w:sz w:val="36"/>
          <w:szCs w:val="36"/>
        </w:rPr>
        <w:lastRenderedPageBreak/>
        <w:t>Contents</w:t>
      </w:r>
    </w:p>
    <w:p w14:paraId="753BD7A6" w14:textId="3652799A" w:rsidR="00B0699E" w:rsidRPr="0062002E" w:rsidRDefault="00B0699E" w:rsidP="00B0699E">
      <w:pPr>
        <w:tabs>
          <w:tab w:val="left" w:leader="dot" w:pos="8160"/>
          <w:tab w:val="right" w:pos="9000"/>
        </w:tabs>
        <w:spacing w:line="480" w:lineRule="auto"/>
        <w:rPr>
          <w:rFonts w:ascii="Century Gothic" w:hAnsi="Century Gothic"/>
        </w:rPr>
      </w:pPr>
      <w:r w:rsidRPr="0062002E">
        <w:rPr>
          <w:rFonts w:ascii="Century Gothic" w:hAnsi="Century Gothic"/>
        </w:rPr>
        <w:t xml:space="preserve">Chapter 1: </w:t>
      </w:r>
      <w:r w:rsidRPr="00B0699E">
        <w:rPr>
          <w:rFonts w:ascii="Century Gothic" w:hAnsi="Century Gothic"/>
        </w:rPr>
        <w:t>Economics: Foundations and Models</w:t>
      </w:r>
      <w:r w:rsidRPr="0062002E">
        <w:rPr>
          <w:rFonts w:ascii="Century Gothic" w:hAnsi="Century Gothic"/>
        </w:rPr>
        <w:tab/>
      </w:r>
      <w:r w:rsidRPr="0062002E">
        <w:rPr>
          <w:rFonts w:ascii="Century Gothic" w:hAnsi="Century Gothic"/>
        </w:rPr>
        <w:tab/>
        <w:t>1</w:t>
      </w:r>
    </w:p>
    <w:p w14:paraId="13CD02C7" w14:textId="7B3F9E6B" w:rsidR="00B0699E" w:rsidRPr="0062002E" w:rsidRDefault="00B0699E" w:rsidP="00B0699E">
      <w:pPr>
        <w:tabs>
          <w:tab w:val="left" w:leader="dot" w:pos="8160"/>
          <w:tab w:val="right" w:pos="9000"/>
        </w:tabs>
        <w:spacing w:line="480" w:lineRule="auto"/>
        <w:rPr>
          <w:rFonts w:ascii="Century Gothic" w:hAnsi="Century Gothic"/>
        </w:rPr>
      </w:pPr>
      <w:r w:rsidRPr="0062002E">
        <w:rPr>
          <w:rFonts w:ascii="Century Gothic" w:hAnsi="Century Gothic"/>
        </w:rPr>
        <w:t xml:space="preserve">Chapter 2: </w:t>
      </w:r>
      <w:r w:rsidRPr="00B0699E">
        <w:rPr>
          <w:rFonts w:ascii="Century Gothic" w:hAnsi="Century Gothic"/>
        </w:rPr>
        <w:t>Trade-offs, Comparative Advantage, and the Market System</w:t>
      </w:r>
      <w:r w:rsidRPr="0062002E">
        <w:rPr>
          <w:rFonts w:ascii="Century Gothic" w:hAnsi="Century Gothic"/>
        </w:rPr>
        <w:tab/>
      </w:r>
      <w:r w:rsidRPr="0062002E">
        <w:rPr>
          <w:rFonts w:ascii="Century Gothic" w:hAnsi="Century Gothic"/>
        </w:rPr>
        <w:tab/>
      </w:r>
      <w:r>
        <w:rPr>
          <w:rFonts w:ascii="Century Gothic" w:hAnsi="Century Gothic"/>
        </w:rPr>
        <w:t>9</w:t>
      </w:r>
    </w:p>
    <w:p w14:paraId="3AF04F5B" w14:textId="39D906EB" w:rsidR="00B0699E" w:rsidRPr="0062002E" w:rsidRDefault="00B0699E" w:rsidP="00B0699E">
      <w:pPr>
        <w:tabs>
          <w:tab w:val="left" w:leader="dot" w:pos="8160"/>
          <w:tab w:val="right" w:pos="9000"/>
        </w:tabs>
        <w:spacing w:line="480" w:lineRule="auto"/>
        <w:rPr>
          <w:rFonts w:ascii="Century Gothic" w:hAnsi="Century Gothic"/>
        </w:rPr>
      </w:pPr>
      <w:r w:rsidRPr="0062002E">
        <w:rPr>
          <w:rFonts w:ascii="Century Gothic" w:hAnsi="Century Gothic"/>
        </w:rPr>
        <w:t xml:space="preserve">Chapter 3: </w:t>
      </w:r>
      <w:r w:rsidRPr="00B0699E">
        <w:rPr>
          <w:rFonts w:ascii="Century Gothic" w:hAnsi="Century Gothic"/>
        </w:rPr>
        <w:t>Where Prices Come From: The Interaction of Supply and Demand</w:t>
      </w:r>
      <w:r w:rsidRPr="0062002E">
        <w:rPr>
          <w:rFonts w:ascii="Century Gothic" w:hAnsi="Century Gothic"/>
        </w:rPr>
        <w:tab/>
      </w:r>
      <w:r w:rsidRPr="0062002E">
        <w:rPr>
          <w:rFonts w:ascii="Century Gothic" w:hAnsi="Century Gothic"/>
        </w:rPr>
        <w:tab/>
        <w:t>1</w:t>
      </w:r>
      <w:r>
        <w:rPr>
          <w:rFonts w:ascii="Century Gothic" w:hAnsi="Century Gothic"/>
        </w:rPr>
        <w:t>6</w:t>
      </w:r>
    </w:p>
    <w:p w14:paraId="30211F57" w14:textId="125E9A49" w:rsidR="00B0699E" w:rsidRPr="0062002E" w:rsidRDefault="00B0699E" w:rsidP="00B0699E">
      <w:pPr>
        <w:tabs>
          <w:tab w:val="left" w:leader="dot" w:pos="8160"/>
          <w:tab w:val="right" w:pos="9000"/>
        </w:tabs>
        <w:spacing w:line="480" w:lineRule="auto"/>
        <w:rPr>
          <w:rFonts w:ascii="Century Gothic" w:hAnsi="Century Gothic"/>
        </w:rPr>
      </w:pPr>
      <w:r w:rsidRPr="0062002E">
        <w:rPr>
          <w:rFonts w:ascii="Century Gothic" w:hAnsi="Century Gothic"/>
        </w:rPr>
        <w:t xml:space="preserve">Chapter 4: </w:t>
      </w:r>
      <w:r w:rsidRPr="00B0699E">
        <w:rPr>
          <w:rFonts w:ascii="Century Gothic" w:hAnsi="Century Gothic"/>
        </w:rPr>
        <w:t>Economic Efficiency, Government Price Setting, and Taxes</w:t>
      </w:r>
      <w:r w:rsidRPr="0062002E">
        <w:rPr>
          <w:rFonts w:ascii="Century Gothic" w:hAnsi="Century Gothic"/>
        </w:rPr>
        <w:tab/>
      </w:r>
      <w:r w:rsidRPr="0062002E">
        <w:rPr>
          <w:rFonts w:ascii="Century Gothic" w:hAnsi="Century Gothic"/>
        </w:rPr>
        <w:tab/>
      </w:r>
      <w:r>
        <w:rPr>
          <w:rFonts w:ascii="Century Gothic" w:hAnsi="Century Gothic"/>
        </w:rPr>
        <w:t>30</w:t>
      </w:r>
    </w:p>
    <w:p w14:paraId="01BC18D0" w14:textId="03438D52" w:rsidR="00B0699E" w:rsidRPr="0062002E" w:rsidRDefault="00B0699E" w:rsidP="00B0699E">
      <w:pPr>
        <w:tabs>
          <w:tab w:val="left" w:leader="dot" w:pos="8160"/>
          <w:tab w:val="right" w:pos="9000"/>
        </w:tabs>
        <w:spacing w:line="480" w:lineRule="auto"/>
        <w:rPr>
          <w:rFonts w:ascii="Century Gothic" w:hAnsi="Century Gothic"/>
        </w:rPr>
      </w:pPr>
      <w:r w:rsidRPr="0062002E">
        <w:rPr>
          <w:rFonts w:ascii="Century Gothic" w:hAnsi="Century Gothic"/>
        </w:rPr>
        <w:t xml:space="preserve">Chapter 5: </w:t>
      </w:r>
      <w:r w:rsidRPr="00B0699E">
        <w:rPr>
          <w:rFonts w:ascii="Century Gothic" w:hAnsi="Century Gothic"/>
        </w:rPr>
        <w:t>Externalities, Environmental Policy, and Public Goods</w:t>
      </w:r>
      <w:r w:rsidRPr="0062002E">
        <w:rPr>
          <w:rFonts w:ascii="Century Gothic" w:hAnsi="Century Gothic"/>
        </w:rPr>
        <w:tab/>
      </w:r>
      <w:r w:rsidRPr="0062002E">
        <w:rPr>
          <w:rFonts w:ascii="Century Gothic" w:hAnsi="Century Gothic"/>
        </w:rPr>
        <w:tab/>
      </w:r>
      <w:r>
        <w:rPr>
          <w:rFonts w:ascii="Century Gothic" w:hAnsi="Century Gothic"/>
        </w:rPr>
        <w:t>43</w:t>
      </w:r>
    </w:p>
    <w:p w14:paraId="28108CA0" w14:textId="2E314294" w:rsidR="00B0699E" w:rsidRPr="0062002E" w:rsidRDefault="00B0699E" w:rsidP="00B0699E">
      <w:pPr>
        <w:tabs>
          <w:tab w:val="left" w:leader="dot" w:pos="8160"/>
          <w:tab w:val="right" w:pos="9000"/>
        </w:tabs>
        <w:spacing w:line="480" w:lineRule="auto"/>
        <w:rPr>
          <w:rFonts w:ascii="Century Gothic" w:hAnsi="Century Gothic"/>
        </w:rPr>
      </w:pPr>
      <w:r w:rsidRPr="0062002E">
        <w:rPr>
          <w:rFonts w:ascii="Century Gothic" w:hAnsi="Century Gothic"/>
        </w:rPr>
        <w:t xml:space="preserve">Chapter 6: </w:t>
      </w:r>
      <w:r w:rsidRPr="00B0699E">
        <w:rPr>
          <w:rFonts w:ascii="Century Gothic" w:hAnsi="Century Gothic"/>
        </w:rPr>
        <w:t>Elasticity: The Responsiveness of Demand and Supply</w:t>
      </w:r>
      <w:r w:rsidRPr="0062002E">
        <w:rPr>
          <w:rFonts w:ascii="Century Gothic" w:hAnsi="Century Gothic"/>
        </w:rPr>
        <w:tab/>
      </w:r>
      <w:r w:rsidRPr="0062002E">
        <w:rPr>
          <w:rFonts w:ascii="Century Gothic" w:hAnsi="Century Gothic"/>
        </w:rPr>
        <w:tab/>
      </w:r>
      <w:r>
        <w:rPr>
          <w:rFonts w:ascii="Century Gothic" w:hAnsi="Century Gothic"/>
        </w:rPr>
        <w:t>54</w:t>
      </w:r>
    </w:p>
    <w:p w14:paraId="1DEF9E49" w14:textId="24D45334" w:rsidR="00B0699E" w:rsidRPr="0062002E" w:rsidRDefault="00B0699E" w:rsidP="00B0699E">
      <w:pPr>
        <w:tabs>
          <w:tab w:val="left" w:leader="dot" w:pos="8160"/>
          <w:tab w:val="right" w:pos="9000"/>
        </w:tabs>
        <w:spacing w:line="480" w:lineRule="auto"/>
        <w:rPr>
          <w:rFonts w:ascii="Century Gothic" w:hAnsi="Century Gothic"/>
        </w:rPr>
      </w:pPr>
      <w:r w:rsidRPr="0062002E">
        <w:rPr>
          <w:rFonts w:ascii="Century Gothic" w:hAnsi="Century Gothic"/>
        </w:rPr>
        <w:t xml:space="preserve">Chapter 7: </w:t>
      </w:r>
      <w:r w:rsidRPr="00B0699E">
        <w:rPr>
          <w:rFonts w:ascii="Century Gothic" w:hAnsi="Century Gothic"/>
        </w:rPr>
        <w:t>Comparative Advantage and the Gains from International Trade</w:t>
      </w:r>
      <w:r w:rsidRPr="0062002E">
        <w:rPr>
          <w:rFonts w:ascii="Century Gothic" w:hAnsi="Century Gothic"/>
        </w:rPr>
        <w:tab/>
      </w:r>
      <w:r w:rsidRPr="0062002E">
        <w:rPr>
          <w:rFonts w:ascii="Century Gothic" w:hAnsi="Century Gothic"/>
        </w:rPr>
        <w:tab/>
      </w:r>
      <w:r>
        <w:rPr>
          <w:rFonts w:ascii="Century Gothic" w:hAnsi="Century Gothic"/>
        </w:rPr>
        <w:t>68</w:t>
      </w:r>
    </w:p>
    <w:p w14:paraId="0C981DEE" w14:textId="4741D916" w:rsidR="00B0699E" w:rsidRPr="0062002E" w:rsidRDefault="00B0699E" w:rsidP="00B0699E">
      <w:pPr>
        <w:tabs>
          <w:tab w:val="left" w:leader="dot" w:pos="8160"/>
          <w:tab w:val="right" w:pos="9000"/>
        </w:tabs>
        <w:spacing w:line="480" w:lineRule="auto"/>
        <w:rPr>
          <w:rFonts w:ascii="Century Gothic" w:hAnsi="Century Gothic"/>
        </w:rPr>
      </w:pPr>
      <w:r w:rsidRPr="0062002E">
        <w:rPr>
          <w:rFonts w:ascii="Century Gothic" w:hAnsi="Century Gothic"/>
        </w:rPr>
        <w:t xml:space="preserve">Chapter 8: </w:t>
      </w:r>
      <w:r w:rsidRPr="00B0699E">
        <w:rPr>
          <w:rFonts w:ascii="Century Gothic" w:hAnsi="Century Gothic"/>
        </w:rPr>
        <w:t>Consumer Choice and Behavioural Economics</w:t>
      </w:r>
      <w:r w:rsidRPr="0062002E">
        <w:rPr>
          <w:rFonts w:ascii="Century Gothic" w:hAnsi="Century Gothic"/>
        </w:rPr>
        <w:tab/>
      </w:r>
      <w:r w:rsidRPr="0062002E">
        <w:rPr>
          <w:rFonts w:ascii="Century Gothic" w:hAnsi="Century Gothic"/>
        </w:rPr>
        <w:tab/>
      </w:r>
      <w:r>
        <w:rPr>
          <w:rFonts w:ascii="Century Gothic" w:hAnsi="Century Gothic"/>
        </w:rPr>
        <w:t>7</w:t>
      </w:r>
      <w:r w:rsidR="00F4702A">
        <w:rPr>
          <w:rFonts w:ascii="Century Gothic" w:hAnsi="Century Gothic"/>
        </w:rPr>
        <w:t>8</w:t>
      </w:r>
    </w:p>
    <w:p w14:paraId="42C0EAE8" w14:textId="05B0B5E3" w:rsidR="00B0699E" w:rsidRPr="0062002E" w:rsidRDefault="00B0699E" w:rsidP="00B0699E">
      <w:pPr>
        <w:tabs>
          <w:tab w:val="left" w:leader="dot" w:pos="8160"/>
          <w:tab w:val="right" w:pos="9000"/>
        </w:tabs>
        <w:spacing w:line="480" w:lineRule="auto"/>
        <w:rPr>
          <w:rFonts w:ascii="Century Gothic" w:hAnsi="Century Gothic"/>
        </w:rPr>
      </w:pPr>
      <w:r w:rsidRPr="0062002E">
        <w:rPr>
          <w:rFonts w:ascii="Century Gothic" w:hAnsi="Century Gothic"/>
        </w:rPr>
        <w:t xml:space="preserve">Chapter 9: </w:t>
      </w:r>
      <w:r w:rsidRPr="00B0699E">
        <w:rPr>
          <w:rFonts w:ascii="Century Gothic" w:hAnsi="Century Gothic"/>
        </w:rPr>
        <w:t>Technology, Production, and Costs</w:t>
      </w:r>
      <w:r w:rsidRPr="0062002E">
        <w:rPr>
          <w:rFonts w:ascii="Century Gothic" w:hAnsi="Century Gothic"/>
        </w:rPr>
        <w:tab/>
      </w:r>
      <w:r w:rsidRPr="0062002E">
        <w:rPr>
          <w:rFonts w:ascii="Century Gothic" w:hAnsi="Century Gothic"/>
        </w:rPr>
        <w:tab/>
      </w:r>
      <w:r>
        <w:rPr>
          <w:rFonts w:ascii="Century Gothic" w:hAnsi="Century Gothic"/>
        </w:rPr>
        <w:t>8</w:t>
      </w:r>
      <w:r w:rsidR="00F4702A">
        <w:rPr>
          <w:rFonts w:ascii="Century Gothic" w:hAnsi="Century Gothic"/>
        </w:rPr>
        <w:t>7</w:t>
      </w:r>
    </w:p>
    <w:p w14:paraId="7E00B000" w14:textId="3E869D29" w:rsidR="00B0699E" w:rsidRPr="0062002E" w:rsidRDefault="00B0699E" w:rsidP="00B0699E">
      <w:pPr>
        <w:tabs>
          <w:tab w:val="left" w:leader="dot" w:pos="8160"/>
          <w:tab w:val="right" w:pos="9000"/>
        </w:tabs>
        <w:spacing w:line="480" w:lineRule="auto"/>
        <w:rPr>
          <w:rFonts w:ascii="Century Gothic" w:hAnsi="Century Gothic"/>
        </w:rPr>
      </w:pPr>
      <w:r w:rsidRPr="0062002E">
        <w:rPr>
          <w:rFonts w:ascii="Century Gothic" w:hAnsi="Century Gothic"/>
        </w:rPr>
        <w:t xml:space="preserve">Chapter 10: </w:t>
      </w:r>
      <w:r w:rsidRPr="00B0699E">
        <w:rPr>
          <w:rFonts w:ascii="Century Gothic" w:hAnsi="Century Gothic"/>
        </w:rPr>
        <w:t>Firms in Perfectly Competitive Markets</w:t>
      </w:r>
      <w:r w:rsidRPr="0062002E">
        <w:rPr>
          <w:rFonts w:ascii="Century Gothic" w:hAnsi="Century Gothic"/>
        </w:rPr>
        <w:tab/>
      </w:r>
      <w:r w:rsidRPr="0062002E">
        <w:rPr>
          <w:rFonts w:ascii="Century Gothic" w:hAnsi="Century Gothic"/>
        </w:rPr>
        <w:tab/>
        <w:t>1</w:t>
      </w:r>
      <w:r w:rsidR="00F4702A">
        <w:rPr>
          <w:rFonts w:ascii="Century Gothic" w:hAnsi="Century Gothic"/>
        </w:rPr>
        <w:t>10</w:t>
      </w:r>
    </w:p>
    <w:p w14:paraId="7B6CFB83" w14:textId="39C61C87" w:rsidR="00B0699E" w:rsidRPr="0062002E" w:rsidRDefault="00B0699E" w:rsidP="00B0699E">
      <w:pPr>
        <w:tabs>
          <w:tab w:val="left" w:leader="dot" w:pos="8280"/>
          <w:tab w:val="right" w:pos="9000"/>
        </w:tabs>
        <w:spacing w:line="480" w:lineRule="auto"/>
        <w:rPr>
          <w:rFonts w:ascii="Century Gothic" w:hAnsi="Century Gothic"/>
        </w:rPr>
      </w:pPr>
      <w:r w:rsidRPr="0062002E">
        <w:rPr>
          <w:rFonts w:ascii="Century Gothic" w:hAnsi="Century Gothic"/>
        </w:rPr>
        <w:t xml:space="preserve">Chapter 11: </w:t>
      </w:r>
      <w:r w:rsidRPr="00B0699E">
        <w:rPr>
          <w:rFonts w:ascii="Century Gothic" w:hAnsi="Century Gothic"/>
        </w:rPr>
        <w:t>Monopolistic Competition: The Competitive Model in a More Realistic Setting</w:t>
      </w:r>
      <w:r w:rsidRPr="0062002E">
        <w:rPr>
          <w:rFonts w:ascii="Century Gothic" w:hAnsi="Century Gothic"/>
        </w:rPr>
        <w:tab/>
        <w:t>1</w:t>
      </w:r>
      <w:r w:rsidR="0070251B">
        <w:rPr>
          <w:rFonts w:ascii="Century Gothic" w:hAnsi="Century Gothic"/>
        </w:rPr>
        <w:t>2</w:t>
      </w:r>
      <w:r w:rsidR="00F4702A">
        <w:rPr>
          <w:rFonts w:ascii="Century Gothic" w:hAnsi="Century Gothic"/>
        </w:rPr>
        <w:t>7</w:t>
      </w:r>
    </w:p>
    <w:p w14:paraId="1EF9D930" w14:textId="6362C443" w:rsidR="00B0699E" w:rsidRPr="0062002E" w:rsidRDefault="00B0699E" w:rsidP="00B0699E">
      <w:pPr>
        <w:tabs>
          <w:tab w:val="left" w:leader="dot" w:pos="8160"/>
          <w:tab w:val="right" w:pos="9000"/>
        </w:tabs>
        <w:spacing w:line="480" w:lineRule="auto"/>
        <w:rPr>
          <w:rFonts w:ascii="Century Gothic" w:hAnsi="Century Gothic"/>
        </w:rPr>
      </w:pPr>
      <w:r w:rsidRPr="0062002E">
        <w:rPr>
          <w:rFonts w:ascii="Century Gothic" w:hAnsi="Century Gothic"/>
        </w:rPr>
        <w:t xml:space="preserve">Chapter 12: </w:t>
      </w:r>
      <w:r w:rsidR="0070251B" w:rsidRPr="0070251B">
        <w:rPr>
          <w:rFonts w:ascii="Century Gothic" w:hAnsi="Century Gothic"/>
        </w:rPr>
        <w:t>Oligopoly: Firms in Less Competitive Markets</w:t>
      </w:r>
      <w:r w:rsidRPr="0062002E">
        <w:rPr>
          <w:rFonts w:ascii="Century Gothic" w:hAnsi="Century Gothic"/>
        </w:rPr>
        <w:tab/>
      </w:r>
      <w:r w:rsidRPr="0062002E">
        <w:rPr>
          <w:rFonts w:ascii="Century Gothic" w:hAnsi="Century Gothic"/>
        </w:rPr>
        <w:tab/>
        <w:t>1</w:t>
      </w:r>
      <w:r w:rsidR="0070251B">
        <w:rPr>
          <w:rFonts w:ascii="Century Gothic" w:hAnsi="Century Gothic"/>
        </w:rPr>
        <w:t>4</w:t>
      </w:r>
      <w:r w:rsidR="00F4702A">
        <w:rPr>
          <w:rFonts w:ascii="Century Gothic" w:hAnsi="Century Gothic"/>
        </w:rPr>
        <w:t>1</w:t>
      </w:r>
    </w:p>
    <w:p w14:paraId="720DBF01" w14:textId="09F20073" w:rsidR="00B0699E" w:rsidRPr="0062002E" w:rsidRDefault="00B0699E" w:rsidP="00B0699E">
      <w:pPr>
        <w:tabs>
          <w:tab w:val="left" w:leader="dot" w:pos="8160"/>
          <w:tab w:val="right" w:pos="9000"/>
        </w:tabs>
        <w:spacing w:line="480" w:lineRule="auto"/>
        <w:rPr>
          <w:rFonts w:ascii="Century Gothic" w:hAnsi="Century Gothic"/>
        </w:rPr>
      </w:pPr>
      <w:r w:rsidRPr="0062002E">
        <w:rPr>
          <w:rFonts w:ascii="Century Gothic" w:hAnsi="Century Gothic"/>
        </w:rPr>
        <w:t xml:space="preserve">Chapter 13: </w:t>
      </w:r>
      <w:r w:rsidR="0070251B" w:rsidRPr="0070251B">
        <w:rPr>
          <w:rFonts w:ascii="Century Gothic" w:hAnsi="Century Gothic"/>
        </w:rPr>
        <w:t>Monopoly and Competition Policy</w:t>
      </w:r>
      <w:r w:rsidRPr="0062002E">
        <w:rPr>
          <w:rFonts w:ascii="Century Gothic" w:hAnsi="Century Gothic"/>
        </w:rPr>
        <w:tab/>
      </w:r>
      <w:r w:rsidRPr="0062002E">
        <w:rPr>
          <w:rFonts w:ascii="Century Gothic" w:hAnsi="Century Gothic"/>
        </w:rPr>
        <w:tab/>
        <w:t>1</w:t>
      </w:r>
      <w:r w:rsidR="0070251B">
        <w:rPr>
          <w:rFonts w:ascii="Century Gothic" w:hAnsi="Century Gothic"/>
        </w:rPr>
        <w:t>5</w:t>
      </w:r>
      <w:r w:rsidR="00F4702A">
        <w:rPr>
          <w:rFonts w:ascii="Century Gothic" w:hAnsi="Century Gothic"/>
        </w:rPr>
        <w:t>1</w:t>
      </w:r>
    </w:p>
    <w:p w14:paraId="14658EE3" w14:textId="6163ABE9" w:rsidR="00B0699E" w:rsidRDefault="00B0699E" w:rsidP="00B0699E">
      <w:pPr>
        <w:tabs>
          <w:tab w:val="left" w:leader="dot" w:pos="8160"/>
          <w:tab w:val="right" w:pos="9000"/>
        </w:tabs>
        <w:spacing w:line="480" w:lineRule="auto"/>
        <w:rPr>
          <w:rFonts w:ascii="Century Gothic" w:hAnsi="Century Gothic"/>
        </w:rPr>
      </w:pPr>
      <w:r w:rsidRPr="0062002E">
        <w:rPr>
          <w:rFonts w:ascii="Century Gothic" w:hAnsi="Century Gothic"/>
        </w:rPr>
        <w:t xml:space="preserve">Chapter 14: </w:t>
      </w:r>
      <w:r w:rsidR="0070251B" w:rsidRPr="0070251B">
        <w:rPr>
          <w:rFonts w:ascii="Century Gothic" w:hAnsi="Century Gothic"/>
        </w:rPr>
        <w:t>The Markets for Labour and Other Factors of Production</w:t>
      </w:r>
      <w:r w:rsidRPr="0062002E">
        <w:rPr>
          <w:rFonts w:ascii="Century Gothic" w:hAnsi="Century Gothic"/>
        </w:rPr>
        <w:tab/>
      </w:r>
      <w:r w:rsidRPr="0062002E">
        <w:rPr>
          <w:rFonts w:ascii="Century Gothic" w:hAnsi="Century Gothic"/>
        </w:rPr>
        <w:tab/>
      </w:r>
      <w:r>
        <w:rPr>
          <w:rFonts w:ascii="Century Gothic" w:hAnsi="Century Gothic"/>
        </w:rPr>
        <w:t>1</w:t>
      </w:r>
      <w:r w:rsidR="0070251B">
        <w:rPr>
          <w:rFonts w:ascii="Century Gothic" w:hAnsi="Century Gothic"/>
        </w:rPr>
        <w:t>6</w:t>
      </w:r>
      <w:r w:rsidR="00F4702A">
        <w:rPr>
          <w:rFonts w:ascii="Century Gothic" w:hAnsi="Century Gothic"/>
        </w:rPr>
        <w:t>7</w:t>
      </w:r>
    </w:p>
    <w:p w14:paraId="54295A5D" w14:textId="5B578609" w:rsidR="0070251B" w:rsidRDefault="0070251B" w:rsidP="0070251B">
      <w:pPr>
        <w:tabs>
          <w:tab w:val="left" w:leader="dot" w:pos="8160"/>
          <w:tab w:val="right" w:pos="9000"/>
        </w:tabs>
        <w:spacing w:line="480" w:lineRule="auto"/>
        <w:rPr>
          <w:rFonts w:ascii="Century Gothic" w:hAnsi="Century Gothic"/>
        </w:rPr>
      </w:pPr>
      <w:r w:rsidRPr="0062002E">
        <w:rPr>
          <w:rFonts w:ascii="Century Gothic" w:hAnsi="Century Gothic"/>
        </w:rPr>
        <w:t>Chapter 1</w:t>
      </w:r>
      <w:r>
        <w:rPr>
          <w:rFonts w:ascii="Century Gothic" w:hAnsi="Century Gothic"/>
        </w:rPr>
        <w:t>5</w:t>
      </w:r>
      <w:r w:rsidRPr="0062002E">
        <w:rPr>
          <w:rFonts w:ascii="Century Gothic" w:hAnsi="Century Gothic"/>
        </w:rPr>
        <w:t xml:space="preserve">: </w:t>
      </w:r>
      <w:r w:rsidRPr="0070251B">
        <w:rPr>
          <w:rFonts w:ascii="Century Gothic" w:hAnsi="Century Gothic"/>
        </w:rPr>
        <w:t>Public Choice, Taxes, and the Distribution of Income</w:t>
      </w:r>
      <w:r w:rsidRPr="0062002E">
        <w:rPr>
          <w:rFonts w:ascii="Century Gothic" w:hAnsi="Century Gothic"/>
        </w:rPr>
        <w:tab/>
      </w:r>
      <w:r w:rsidRPr="0062002E">
        <w:rPr>
          <w:rFonts w:ascii="Century Gothic" w:hAnsi="Century Gothic"/>
        </w:rPr>
        <w:tab/>
      </w:r>
      <w:r>
        <w:rPr>
          <w:rFonts w:ascii="Century Gothic" w:hAnsi="Century Gothic"/>
        </w:rPr>
        <w:t>18</w:t>
      </w:r>
      <w:r w:rsidR="0073313B">
        <w:rPr>
          <w:rFonts w:ascii="Century Gothic" w:hAnsi="Century Gothic"/>
        </w:rPr>
        <w:t>3</w:t>
      </w:r>
    </w:p>
    <w:p w14:paraId="1D5DA831" w14:textId="6675002B" w:rsidR="000E4EF8" w:rsidRPr="00221FD3" w:rsidRDefault="000E4EF8">
      <w:pPr>
        <w:rPr>
          <w:rFonts w:ascii="Century Gothic" w:eastAsia="Times" w:hAnsi="Century Gothic" w:cs="Times"/>
          <w:sz w:val="36"/>
          <w:szCs w:val="36"/>
        </w:rPr>
      </w:pPr>
    </w:p>
    <w:sectPr w:rsidR="000E4EF8" w:rsidRPr="00221FD3">
      <w:footerReference w:type="default" r:id="rId7"/>
      <w:pgSz w:w="12240" w:h="15840"/>
      <w:pgMar w:top="1440" w:right="1797" w:bottom="1440"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C8885" w14:textId="77777777" w:rsidR="00694BA0" w:rsidRDefault="00694BA0">
      <w:r>
        <w:separator/>
      </w:r>
    </w:p>
  </w:endnote>
  <w:endnote w:type="continuationSeparator" w:id="0">
    <w:p w14:paraId="193E454C" w14:textId="77777777" w:rsidR="00694BA0" w:rsidRDefault="0069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D83C" w14:textId="1CFDB2D2" w:rsidR="000E4EF8" w:rsidRDefault="00003988">
    <w:pPr>
      <w:pBdr>
        <w:top w:val="nil"/>
        <w:left w:val="nil"/>
        <w:bottom w:val="nil"/>
        <w:right w:val="nil"/>
        <w:between w:val="nil"/>
      </w:pBdr>
      <w:jc w:val="center"/>
      <w:rPr>
        <w:color w:val="000000"/>
      </w:rPr>
    </w:pPr>
    <w:r>
      <w:rPr>
        <w:color w:val="000000"/>
      </w:rPr>
      <w:t xml:space="preserve">Copyright © </w:t>
    </w:r>
    <w:r w:rsidR="00214355">
      <w:rPr>
        <w:color w:val="000000"/>
      </w:rPr>
      <w:t>2024</w:t>
    </w:r>
    <w:r>
      <w:rPr>
        <w:color w:val="000000"/>
      </w:rPr>
      <w:t xml:space="preserve"> Pearson Canada Inc.</w:t>
    </w:r>
  </w:p>
  <w:p w14:paraId="44F3375C" w14:textId="096FE22F" w:rsidR="000E4EF8" w:rsidRDefault="00214355">
    <w:pPr>
      <w:pBdr>
        <w:top w:val="nil"/>
        <w:left w:val="nil"/>
        <w:bottom w:val="nil"/>
        <w:right w:val="nil"/>
        <w:between w:val="nil"/>
      </w:pBdr>
      <w:jc w:val="center"/>
      <w:rPr>
        <w:color w:val="000000"/>
      </w:rPr>
    </w:pPr>
    <w:r>
      <w:rPr>
        <w:color w:val="000000"/>
      </w:rPr>
      <w:t>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99570" w14:textId="77777777" w:rsidR="00694BA0" w:rsidRDefault="00694BA0">
      <w:r>
        <w:separator/>
      </w:r>
    </w:p>
  </w:footnote>
  <w:footnote w:type="continuationSeparator" w:id="0">
    <w:p w14:paraId="2A226631" w14:textId="77777777" w:rsidR="00694BA0" w:rsidRDefault="00694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EF8"/>
    <w:rsid w:val="00003988"/>
    <w:rsid w:val="000868CC"/>
    <w:rsid w:val="000E4EF8"/>
    <w:rsid w:val="00182D62"/>
    <w:rsid w:val="001B1BBB"/>
    <w:rsid w:val="00214355"/>
    <w:rsid w:val="00221FD3"/>
    <w:rsid w:val="00231D0E"/>
    <w:rsid w:val="004C6175"/>
    <w:rsid w:val="00694BA0"/>
    <w:rsid w:val="006C1461"/>
    <w:rsid w:val="0070251B"/>
    <w:rsid w:val="0073313B"/>
    <w:rsid w:val="007F6C57"/>
    <w:rsid w:val="00802EEC"/>
    <w:rsid w:val="008A2337"/>
    <w:rsid w:val="008C612A"/>
    <w:rsid w:val="008F47EF"/>
    <w:rsid w:val="009732A8"/>
    <w:rsid w:val="00985E67"/>
    <w:rsid w:val="00A7655A"/>
    <w:rsid w:val="00AA3F6C"/>
    <w:rsid w:val="00AD747E"/>
    <w:rsid w:val="00B0699E"/>
    <w:rsid w:val="00BA05D1"/>
    <w:rsid w:val="00BA4482"/>
    <w:rsid w:val="00BF1B91"/>
    <w:rsid w:val="00CC3D01"/>
    <w:rsid w:val="00DD1367"/>
    <w:rsid w:val="00F4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5437"/>
  <w15:docId w15:val="{B59313CF-1D5B-466F-92BC-63E2A742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D1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367"/>
    <w:rPr>
      <w:rFonts w:ascii="Segoe UI" w:hAnsi="Segoe UI" w:cs="Segoe UI"/>
      <w:sz w:val="18"/>
      <w:szCs w:val="18"/>
    </w:rPr>
  </w:style>
  <w:style w:type="paragraph" w:styleId="Header">
    <w:name w:val="header"/>
    <w:basedOn w:val="Normal"/>
    <w:link w:val="HeaderChar"/>
    <w:uiPriority w:val="99"/>
    <w:unhideWhenUsed/>
    <w:rsid w:val="00214355"/>
    <w:pPr>
      <w:tabs>
        <w:tab w:val="center" w:pos="4680"/>
        <w:tab w:val="right" w:pos="9360"/>
      </w:tabs>
    </w:pPr>
  </w:style>
  <w:style w:type="character" w:customStyle="1" w:styleId="HeaderChar">
    <w:name w:val="Header Char"/>
    <w:basedOn w:val="DefaultParagraphFont"/>
    <w:link w:val="Header"/>
    <w:uiPriority w:val="99"/>
    <w:rsid w:val="00214355"/>
  </w:style>
  <w:style w:type="paragraph" w:styleId="Footer">
    <w:name w:val="footer"/>
    <w:basedOn w:val="Normal"/>
    <w:link w:val="FooterChar"/>
    <w:uiPriority w:val="99"/>
    <w:unhideWhenUsed/>
    <w:rsid w:val="00214355"/>
    <w:pPr>
      <w:tabs>
        <w:tab w:val="center" w:pos="4680"/>
        <w:tab w:val="right" w:pos="9360"/>
      </w:tabs>
    </w:pPr>
  </w:style>
  <w:style w:type="character" w:customStyle="1" w:styleId="FooterChar">
    <w:name w:val="Footer Char"/>
    <w:basedOn w:val="DefaultParagraphFont"/>
    <w:link w:val="Footer"/>
    <w:uiPriority w:val="99"/>
    <w:rsid w:val="00214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876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343</Words>
  <Characters>1664</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suzannesimpsonmillar</dc:creator>
  <cp:lastModifiedBy>Balwant Rawat</cp:lastModifiedBy>
  <cp:revision>21</cp:revision>
  <dcterms:created xsi:type="dcterms:W3CDTF">2019-11-19T19:04:00Z</dcterms:created>
  <dcterms:modified xsi:type="dcterms:W3CDTF">2022-11-03T09:05:00Z</dcterms:modified>
</cp:coreProperties>
</file>